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A6A9" w14:textId="77777777" w:rsidR="0030638E" w:rsidRDefault="0030638E" w:rsidP="00910948">
      <w:pPr>
        <w:jc w:val="center"/>
        <w:rPr>
          <w:b/>
          <w:sz w:val="24"/>
          <w:szCs w:val="24"/>
          <w:u w:val="single"/>
        </w:rPr>
      </w:pPr>
    </w:p>
    <w:p w14:paraId="65D05984" w14:textId="5D540982" w:rsidR="006C07FD" w:rsidRPr="00B35B33" w:rsidRDefault="00910948" w:rsidP="00910948">
      <w:pPr>
        <w:jc w:val="center"/>
        <w:rPr>
          <w:b/>
          <w:sz w:val="24"/>
          <w:szCs w:val="24"/>
          <w:u w:val="single"/>
        </w:rPr>
      </w:pPr>
      <w:r w:rsidRPr="00B35B33">
        <w:rPr>
          <w:b/>
          <w:sz w:val="24"/>
          <w:szCs w:val="24"/>
          <w:u w:val="single"/>
        </w:rPr>
        <w:t>Chanonry Sailing Club clubhous</w:t>
      </w:r>
      <w:r w:rsidR="00A91802">
        <w:rPr>
          <w:b/>
          <w:sz w:val="24"/>
          <w:szCs w:val="24"/>
          <w:u w:val="single"/>
        </w:rPr>
        <w:t>e private use</w:t>
      </w:r>
      <w:r w:rsidRPr="00B35B33">
        <w:rPr>
          <w:b/>
          <w:sz w:val="24"/>
          <w:szCs w:val="24"/>
          <w:u w:val="single"/>
        </w:rPr>
        <w:t xml:space="preserve"> rates </w:t>
      </w:r>
    </w:p>
    <w:p w14:paraId="0506F8AB" w14:textId="77777777" w:rsidR="00910948" w:rsidRPr="00B35B33" w:rsidRDefault="00910948" w:rsidP="00910948">
      <w:pPr>
        <w:jc w:val="center"/>
        <w:rPr>
          <w:sz w:val="24"/>
          <w:szCs w:val="24"/>
          <w:u w:val="single"/>
        </w:rPr>
      </w:pPr>
    </w:p>
    <w:p w14:paraId="777E782F" w14:textId="77777777" w:rsidR="00910948" w:rsidRPr="00B35B33" w:rsidRDefault="00910948" w:rsidP="00910948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3"/>
        <w:gridCol w:w="1726"/>
        <w:gridCol w:w="2512"/>
        <w:gridCol w:w="1862"/>
        <w:gridCol w:w="2127"/>
        <w:gridCol w:w="2126"/>
      </w:tblGrid>
      <w:tr w:rsidR="00217E4A" w:rsidRPr="00B35B33" w14:paraId="395FA2BE" w14:textId="77777777" w:rsidTr="00A91802">
        <w:tc>
          <w:tcPr>
            <w:tcW w:w="2513" w:type="dxa"/>
            <w:shd w:val="clear" w:color="auto" w:fill="D9D9D9" w:themeFill="background1" w:themeFillShade="D9"/>
          </w:tcPr>
          <w:p w14:paraId="49D58887" w14:textId="77777777" w:rsidR="00217E4A" w:rsidRPr="00217E4A" w:rsidRDefault="00217E4A" w:rsidP="00910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1FE37AC9" w14:textId="77777777" w:rsidR="00217E4A" w:rsidRPr="00217E4A" w:rsidRDefault="00217E4A" w:rsidP="00910948">
            <w:pPr>
              <w:jc w:val="center"/>
              <w:rPr>
                <w:b/>
                <w:sz w:val="24"/>
                <w:szCs w:val="24"/>
              </w:rPr>
            </w:pPr>
            <w:r w:rsidRPr="00217E4A">
              <w:rPr>
                <w:b/>
                <w:sz w:val="24"/>
                <w:szCs w:val="24"/>
              </w:rPr>
              <w:t>Club member</w:t>
            </w:r>
          </w:p>
        </w:tc>
        <w:tc>
          <w:tcPr>
            <w:tcW w:w="2512" w:type="dxa"/>
          </w:tcPr>
          <w:p w14:paraId="74EA3F64" w14:textId="77777777" w:rsidR="00217E4A" w:rsidRPr="00217E4A" w:rsidRDefault="00A91802" w:rsidP="00910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group</w:t>
            </w:r>
          </w:p>
        </w:tc>
        <w:tc>
          <w:tcPr>
            <w:tcW w:w="1862" w:type="dxa"/>
          </w:tcPr>
          <w:p w14:paraId="598EDF61" w14:textId="77777777" w:rsidR="00217E4A" w:rsidRPr="00217E4A" w:rsidRDefault="00A91802" w:rsidP="00910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2127" w:type="dxa"/>
          </w:tcPr>
          <w:p w14:paraId="591C7669" w14:textId="77777777" w:rsidR="00217E4A" w:rsidRPr="00217E4A" w:rsidRDefault="00A91802" w:rsidP="0091094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Cookers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217E4A" w:rsidRPr="00217E4A">
              <w:rPr>
                <w:b/>
                <w:sz w:val="24"/>
                <w:szCs w:val="24"/>
              </w:rPr>
              <w:t>surcharge</w:t>
            </w:r>
          </w:p>
        </w:tc>
        <w:tc>
          <w:tcPr>
            <w:tcW w:w="2126" w:type="dxa"/>
          </w:tcPr>
          <w:p w14:paraId="33F782BF" w14:textId="77777777" w:rsidR="00217E4A" w:rsidRPr="00217E4A" w:rsidRDefault="00217E4A" w:rsidP="00910948">
            <w:pPr>
              <w:jc w:val="center"/>
              <w:rPr>
                <w:b/>
                <w:sz w:val="24"/>
                <w:szCs w:val="24"/>
              </w:rPr>
            </w:pPr>
            <w:r w:rsidRPr="00217E4A">
              <w:rPr>
                <w:b/>
                <w:sz w:val="24"/>
                <w:szCs w:val="24"/>
              </w:rPr>
              <w:t>S</w:t>
            </w:r>
            <w:r w:rsidR="00A91802">
              <w:rPr>
                <w:b/>
                <w:sz w:val="24"/>
                <w:szCs w:val="24"/>
              </w:rPr>
              <w:t xml:space="preserve">howers </w:t>
            </w:r>
            <w:r w:rsidRPr="00217E4A">
              <w:rPr>
                <w:b/>
                <w:sz w:val="24"/>
                <w:szCs w:val="24"/>
              </w:rPr>
              <w:t>surcharge</w:t>
            </w:r>
          </w:p>
        </w:tc>
      </w:tr>
      <w:tr w:rsidR="00231DF5" w:rsidRPr="00B35B33" w14:paraId="7CA02C14" w14:textId="77777777" w:rsidTr="00A91802">
        <w:trPr>
          <w:trHeight w:val="319"/>
        </w:trPr>
        <w:tc>
          <w:tcPr>
            <w:tcW w:w="2513" w:type="dxa"/>
          </w:tcPr>
          <w:p w14:paraId="24F32632" w14:textId="77777777" w:rsidR="00231DF5" w:rsidRPr="00A91802" w:rsidRDefault="00231DF5" w:rsidP="00957B8C">
            <w:pPr>
              <w:jc w:val="center"/>
              <w:rPr>
                <w:b/>
                <w:sz w:val="24"/>
                <w:szCs w:val="24"/>
              </w:rPr>
            </w:pPr>
            <w:r w:rsidRPr="00A91802">
              <w:rPr>
                <w:b/>
                <w:sz w:val="24"/>
                <w:szCs w:val="24"/>
              </w:rPr>
              <w:t>Morning only (M)</w:t>
            </w:r>
          </w:p>
        </w:tc>
        <w:tc>
          <w:tcPr>
            <w:tcW w:w="1726" w:type="dxa"/>
          </w:tcPr>
          <w:p w14:paraId="1F0D1778" w14:textId="77777777" w:rsidR="00231DF5" w:rsidRPr="00B35B33" w:rsidRDefault="00231DF5" w:rsidP="00231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</w:t>
            </w:r>
          </w:p>
        </w:tc>
        <w:tc>
          <w:tcPr>
            <w:tcW w:w="2512" w:type="dxa"/>
          </w:tcPr>
          <w:p w14:paraId="544A1F20" w14:textId="77777777" w:rsidR="00231DF5" w:rsidRPr="00B35B33" w:rsidRDefault="00231DF5" w:rsidP="0095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</w:tc>
        <w:tc>
          <w:tcPr>
            <w:tcW w:w="1862" w:type="dxa"/>
          </w:tcPr>
          <w:p w14:paraId="3A98E1DF" w14:textId="77777777" w:rsidR="00231DF5" w:rsidRPr="00B35B33" w:rsidRDefault="00231DF5" w:rsidP="0095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£60</w:t>
            </w:r>
          </w:p>
        </w:tc>
        <w:tc>
          <w:tcPr>
            <w:tcW w:w="2127" w:type="dxa"/>
          </w:tcPr>
          <w:p w14:paraId="161DFA49" w14:textId="77777777" w:rsidR="00231DF5" w:rsidRPr="00B35B33" w:rsidRDefault="00231DF5" w:rsidP="0095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</w:t>
            </w:r>
          </w:p>
        </w:tc>
        <w:tc>
          <w:tcPr>
            <w:tcW w:w="2126" w:type="dxa"/>
          </w:tcPr>
          <w:p w14:paraId="171786EF" w14:textId="77777777" w:rsidR="00231DF5" w:rsidRPr="00B35B33" w:rsidRDefault="00231DF5" w:rsidP="0095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</w:t>
            </w:r>
          </w:p>
        </w:tc>
      </w:tr>
      <w:tr w:rsidR="00231DF5" w:rsidRPr="00B35B33" w14:paraId="5EB1ACE6" w14:textId="77777777" w:rsidTr="00A91802">
        <w:tc>
          <w:tcPr>
            <w:tcW w:w="2513" w:type="dxa"/>
          </w:tcPr>
          <w:p w14:paraId="27C7F061" w14:textId="77777777" w:rsidR="00231DF5" w:rsidRPr="00A91802" w:rsidRDefault="00231DF5" w:rsidP="00910948">
            <w:pPr>
              <w:jc w:val="center"/>
              <w:rPr>
                <w:b/>
                <w:sz w:val="24"/>
                <w:szCs w:val="24"/>
              </w:rPr>
            </w:pPr>
            <w:r w:rsidRPr="00A91802">
              <w:rPr>
                <w:b/>
                <w:sz w:val="24"/>
                <w:szCs w:val="24"/>
              </w:rPr>
              <w:t>Afternoon only (A)</w:t>
            </w:r>
          </w:p>
        </w:tc>
        <w:tc>
          <w:tcPr>
            <w:tcW w:w="1726" w:type="dxa"/>
          </w:tcPr>
          <w:p w14:paraId="3C5D8F7B" w14:textId="77777777" w:rsidR="00231DF5" w:rsidRPr="00B35B33" w:rsidRDefault="00231DF5" w:rsidP="0091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</w:t>
            </w:r>
          </w:p>
        </w:tc>
        <w:tc>
          <w:tcPr>
            <w:tcW w:w="2512" w:type="dxa"/>
          </w:tcPr>
          <w:p w14:paraId="6C563E25" w14:textId="77777777" w:rsidR="00231DF5" w:rsidRPr="00B35B33" w:rsidRDefault="00231DF5" w:rsidP="0091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</w:tc>
        <w:tc>
          <w:tcPr>
            <w:tcW w:w="1862" w:type="dxa"/>
          </w:tcPr>
          <w:p w14:paraId="439AF0D3" w14:textId="77777777" w:rsidR="00231DF5" w:rsidRPr="00B35B33" w:rsidRDefault="00231DF5" w:rsidP="0091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£60</w:t>
            </w:r>
          </w:p>
        </w:tc>
        <w:tc>
          <w:tcPr>
            <w:tcW w:w="2127" w:type="dxa"/>
          </w:tcPr>
          <w:p w14:paraId="2A15B156" w14:textId="77777777" w:rsidR="00231DF5" w:rsidRPr="00B35B33" w:rsidRDefault="00231DF5" w:rsidP="0091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</w:t>
            </w:r>
          </w:p>
        </w:tc>
        <w:tc>
          <w:tcPr>
            <w:tcW w:w="2126" w:type="dxa"/>
          </w:tcPr>
          <w:p w14:paraId="1D40EC30" w14:textId="77777777" w:rsidR="00231DF5" w:rsidRPr="00B35B33" w:rsidRDefault="00231DF5" w:rsidP="0091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</w:t>
            </w:r>
          </w:p>
        </w:tc>
      </w:tr>
      <w:tr w:rsidR="00231DF5" w:rsidRPr="00B35B33" w14:paraId="47F6AA4D" w14:textId="77777777" w:rsidTr="00A91802">
        <w:tc>
          <w:tcPr>
            <w:tcW w:w="2513" w:type="dxa"/>
          </w:tcPr>
          <w:p w14:paraId="6142EDFC" w14:textId="77777777" w:rsidR="00231DF5" w:rsidRPr="00A91802" w:rsidRDefault="00231DF5" w:rsidP="00910948">
            <w:pPr>
              <w:jc w:val="center"/>
              <w:rPr>
                <w:b/>
                <w:sz w:val="24"/>
                <w:szCs w:val="24"/>
              </w:rPr>
            </w:pPr>
            <w:r w:rsidRPr="00A91802">
              <w:rPr>
                <w:b/>
                <w:sz w:val="24"/>
                <w:szCs w:val="24"/>
              </w:rPr>
              <w:t>Evening only (E)</w:t>
            </w:r>
          </w:p>
        </w:tc>
        <w:tc>
          <w:tcPr>
            <w:tcW w:w="1726" w:type="dxa"/>
          </w:tcPr>
          <w:p w14:paraId="5FB0D51B" w14:textId="77777777" w:rsidR="00231DF5" w:rsidRPr="00B35B33" w:rsidRDefault="00231DF5" w:rsidP="0091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</w:tc>
        <w:tc>
          <w:tcPr>
            <w:tcW w:w="2512" w:type="dxa"/>
          </w:tcPr>
          <w:p w14:paraId="1DEC509E" w14:textId="77777777" w:rsidR="00231DF5" w:rsidRPr="00B35B33" w:rsidRDefault="00231DF5" w:rsidP="0091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</w:t>
            </w:r>
          </w:p>
        </w:tc>
        <w:tc>
          <w:tcPr>
            <w:tcW w:w="1862" w:type="dxa"/>
          </w:tcPr>
          <w:p w14:paraId="0DDD6EC8" w14:textId="77777777" w:rsidR="00231DF5" w:rsidRPr="00B35B33" w:rsidRDefault="00231DF5" w:rsidP="0091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£80</w:t>
            </w:r>
          </w:p>
        </w:tc>
        <w:tc>
          <w:tcPr>
            <w:tcW w:w="2127" w:type="dxa"/>
          </w:tcPr>
          <w:p w14:paraId="02EF96AC" w14:textId="77777777" w:rsidR="00231DF5" w:rsidRPr="00B35B33" w:rsidRDefault="00231DF5" w:rsidP="0091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</w:t>
            </w:r>
          </w:p>
        </w:tc>
        <w:tc>
          <w:tcPr>
            <w:tcW w:w="2126" w:type="dxa"/>
          </w:tcPr>
          <w:p w14:paraId="3C73F7D0" w14:textId="77777777" w:rsidR="00231DF5" w:rsidRPr="00B35B33" w:rsidRDefault="00231DF5" w:rsidP="0091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</w:t>
            </w:r>
          </w:p>
        </w:tc>
      </w:tr>
      <w:tr w:rsidR="00231DF5" w:rsidRPr="00B35B33" w14:paraId="7250E664" w14:textId="77777777" w:rsidTr="00A91802">
        <w:tc>
          <w:tcPr>
            <w:tcW w:w="2513" w:type="dxa"/>
          </w:tcPr>
          <w:p w14:paraId="5CF01E3E" w14:textId="77777777" w:rsidR="00231DF5" w:rsidRPr="00A91802" w:rsidRDefault="00231DF5" w:rsidP="00910948">
            <w:pPr>
              <w:jc w:val="center"/>
              <w:rPr>
                <w:b/>
                <w:sz w:val="24"/>
                <w:szCs w:val="24"/>
              </w:rPr>
            </w:pPr>
            <w:r w:rsidRPr="00A91802">
              <w:rPr>
                <w:b/>
                <w:sz w:val="24"/>
                <w:szCs w:val="24"/>
              </w:rPr>
              <w:t>M + A</w:t>
            </w:r>
          </w:p>
        </w:tc>
        <w:tc>
          <w:tcPr>
            <w:tcW w:w="1726" w:type="dxa"/>
          </w:tcPr>
          <w:p w14:paraId="02C51B4D" w14:textId="77777777" w:rsidR="00231DF5" w:rsidRPr="00B35B33" w:rsidRDefault="00231DF5" w:rsidP="0091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£45</w:t>
            </w:r>
          </w:p>
        </w:tc>
        <w:tc>
          <w:tcPr>
            <w:tcW w:w="2512" w:type="dxa"/>
          </w:tcPr>
          <w:p w14:paraId="5EB5063A" w14:textId="77777777" w:rsidR="00231DF5" w:rsidRPr="00B35B33" w:rsidRDefault="00231DF5" w:rsidP="0091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</w:t>
            </w:r>
          </w:p>
        </w:tc>
        <w:tc>
          <w:tcPr>
            <w:tcW w:w="1862" w:type="dxa"/>
          </w:tcPr>
          <w:p w14:paraId="61BCD42F" w14:textId="77777777" w:rsidR="00231DF5" w:rsidRPr="00B35B33" w:rsidRDefault="00231DF5" w:rsidP="0091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£100</w:t>
            </w:r>
          </w:p>
        </w:tc>
        <w:tc>
          <w:tcPr>
            <w:tcW w:w="2127" w:type="dxa"/>
          </w:tcPr>
          <w:p w14:paraId="2424FC3F" w14:textId="77777777" w:rsidR="00231DF5" w:rsidRPr="00B35B33" w:rsidRDefault="00231DF5" w:rsidP="0091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</w:t>
            </w:r>
          </w:p>
        </w:tc>
        <w:tc>
          <w:tcPr>
            <w:tcW w:w="2126" w:type="dxa"/>
          </w:tcPr>
          <w:p w14:paraId="39EDC950" w14:textId="77777777" w:rsidR="00231DF5" w:rsidRPr="00B35B33" w:rsidRDefault="00231DF5" w:rsidP="0091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</w:t>
            </w:r>
          </w:p>
        </w:tc>
      </w:tr>
      <w:tr w:rsidR="00231DF5" w:rsidRPr="00B35B33" w14:paraId="3E4D9767" w14:textId="77777777" w:rsidTr="00A91802">
        <w:tc>
          <w:tcPr>
            <w:tcW w:w="2513" w:type="dxa"/>
          </w:tcPr>
          <w:p w14:paraId="24A36C7C" w14:textId="77777777" w:rsidR="00231DF5" w:rsidRPr="00A91802" w:rsidRDefault="00231DF5" w:rsidP="00910948">
            <w:pPr>
              <w:jc w:val="center"/>
              <w:rPr>
                <w:b/>
                <w:sz w:val="24"/>
                <w:szCs w:val="24"/>
              </w:rPr>
            </w:pPr>
            <w:r w:rsidRPr="00A91802">
              <w:rPr>
                <w:b/>
                <w:sz w:val="24"/>
                <w:szCs w:val="24"/>
              </w:rPr>
              <w:t>M + A + E</w:t>
            </w:r>
          </w:p>
        </w:tc>
        <w:tc>
          <w:tcPr>
            <w:tcW w:w="1726" w:type="dxa"/>
          </w:tcPr>
          <w:p w14:paraId="2C85A917" w14:textId="77777777" w:rsidR="00231DF5" w:rsidRPr="00B35B33" w:rsidRDefault="00231DF5" w:rsidP="0091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£70</w:t>
            </w:r>
          </w:p>
        </w:tc>
        <w:tc>
          <w:tcPr>
            <w:tcW w:w="2512" w:type="dxa"/>
          </w:tcPr>
          <w:p w14:paraId="1EB49B3E" w14:textId="77777777" w:rsidR="00231DF5" w:rsidRPr="00B35B33" w:rsidRDefault="00231DF5" w:rsidP="0091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£85</w:t>
            </w:r>
          </w:p>
        </w:tc>
        <w:tc>
          <w:tcPr>
            <w:tcW w:w="1862" w:type="dxa"/>
          </w:tcPr>
          <w:p w14:paraId="11B462BB" w14:textId="77777777" w:rsidR="00231DF5" w:rsidRPr="00B35B33" w:rsidRDefault="00231DF5" w:rsidP="0091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£160</w:t>
            </w:r>
          </w:p>
        </w:tc>
        <w:tc>
          <w:tcPr>
            <w:tcW w:w="2127" w:type="dxa"/>
          </w:tcPr>
          <w:p w14:paraId="503C652B" w14:textId="77777777" w:rsidR="00231DF5" w:rsidRPr="00B35B33" w:rsidRDefault="00231DF5" w:rsidP="0091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</w:t>
            </w:r>
          </w:p>
        </w:tc>
        <w:tc>
          <w:tcPr>
            <w:tcW w:w="2126" w:type="dxa"/>
          </w:tcPr>
          <w:p w14:paraId="3801F62B" w14:textId="77777777" w:rsidR="00231DF5" w:rsidRPr="00B35B33" w:rsidRDefault="00231DF5" w:rsidP="0091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</w:t>
            </w:r>
          </w:p>
        </w:tc>
      </w:tr>
    </w:tbl>
    <w:p w14:paraId="41B624B5" w14:textId="77777777" w:rsidR="00910948" w:rsidRPr="00B35B33" w:rsidRDefault="00910948" w:rsidP="00910948">
      <w:pPr>
        <w:jc w:val="center"/>
        <w:rPr>
          <w:sz w:val="24"/>
          <w:szCs w:val="24"/>
        </w:rPr>
      </w:pPr>
    </w:p>
    <w:p w14:paraId="03AB08E0" w14:textId="77777777" w:rsidR="00B35B33" w:rsidRDefault="00B35B33" w:rsidP="00B35B33">
      <w:pPr>
        <w:jc w:val="left"/>
        <w:rPr>
          <w:sz w:val="24"/>
          <w:szCs w:val="24"/>
        </w:rPr>
      </w:pPr>
      <w:r w:rsidRPr="00B35B33">
        <w:rPr>
          <w:sz w:val="24"/>
          <w:szCs w:val="24"/>
        </w:rPr>
        <w:t>Notes:</w:t>
      </w:r>
    </w:p>
    <w:p w14:paraId="53803A0A" w14:textId="71B22533" w:rsidR="00A16A50" w:rsidRPr="00B35B33" w:rsidRDefault="00A16A50" w:rsidP="00B35B33">
      <w:pPr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A918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40477">
        <w:rPr>
          <w:sz w:val="24"/>
          <w:szCs w:val="24"/>
        </w:rPr>
        <w:t>Bookings</w:t>
      </w:r>
      <w:r>
        <w:rPr>
          <w:sz w:val="24"/>
          <w:szCs w:val="24"/>
        </w:rPr>
        <w:t xml:space="preserve"> to be arranged through the Social and Catering Convenor or, in his or her absence, the </w:t>
      </w:r>
      <w:hyperlink r:id="rId4" w:history="1">
        <w:r w:rsidR="008D0297" w:rsidRPr="00ED6899">
          <w:rPr>
            <w:rStyle w:val="Hyperlink"/>
            <w:sz w:val="24"/>
            <w:szCs w:val="24"/>
          </w:rPr>
          <w:t>Secretary</w:t>
        </w:r>
      </w:hyperlink>
      <w:r>
        <w:rPr>
          <w:sz w:val="24"/>
          <w:szCs w:val="24"/>
        </w:rPr>
        <w:t>.</w:t>
      </w:r>
      <w:r w:rsidR="003B7043">
        <w:rPr>
          <w:sz w:val="24"/>
          <w:szCs w:val="24"/>
        </w:rPr>
        <w:t xml:space="preserve"> </w:t>
      </w:r>
    </w:p>
    <w:p w14:paraId="793F621A" w14:textId="77777777" w:rsidR="00B35B33" w:rsidRDefault="00A16A50" w:rsidP="00B35B33">
      <w:pPr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B35B33" w:rsidRPr="00B35B33">
        <w:rPr>
          <w:sz w:val="24"/>
          <w:szCs w:val="24"/>
        </w:rPr>
        <w:t>.</w:t>
      </w:r>
      <w:r w:rsidR="00A91802">
        <w:rPr>
          <w:sz w:val="24"/>
          <w:szCs w:val="24"/>
        </w:rPr>
        <w:t xml:space="preserve"> </w:t>
      </w:r>
      <w:r w:rsidR="00B35B33" w:rsidRPr="00B35B33">
        <w:rPr>
          <w:sz w:val="24"/>
          <w:szCs w:val="24"/>
        </w:rPr>
        <w:t xml:space="preserve"> The Club reserves the right to refuse applications for </w:t>
      </w:r>
      <w:r w:rsidR="004E497D">
        <w:rPr>
          <w:sz w:val="24"/>
          <w:szCs w:val="24"/>
        </w:rPr>
        <w:t>use</w:t>
      </w:r>
      <w:r w:rsidR="00B35B33" w:rsidRPr="00B35B33">
        <w:rPr>
          <w:sz w:val="24"/>
          <w:szCs w:val="24"/>
        </w:rPr>
        <w:t xml:space="preserve"> of Club facilities and to require that users vacate the premises immediately if requested to do so by any member of the Committee.</w:t>
      </w:r>
    </w:p>
    <w:p w14:paraId="0FA382CC" w14:textId="77777777" w:rsidR="00A16A50" w:rsidRPr="00B35B33" w:rsidRDefault="00A16A50" w:rsidP="00B35B3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91802">
        <w:rPr>
          <w:sz w:val="24"/>
          <w:szCs w:val="24"/>
        </w:rPr>
        <w:t xml:space="preserve"> </w:t>
      </w:r>
      <w:r w:rsidR="004E497D">
        <w:rPr>
          <w:sz w:val="24"/>
          <w:szCs w:val="24"/>
        </w:rPr>
        <w:t>All</w:t>
      </w:r>
      <w:r>
        <w:rPr>
          <w:sz w:val="24"/>
          <w:szCs w:val="24"/>
        </w:rPr>
        <w:t xml:space="preserve"> fees to be paid in advance or on arrival as agreed at the time of booking.</w:t>
      </w:r>
    </w:p>
    <w:p w14:paraId="0EDD8FA0" w14:textId="77777777" w:rsidR="00B35B33" w:rsidRDefault="007E39FB" w:rsidP="00B35B33">
      <w:pPr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6A0F7E">
        <w:rPr>
          <w:sz w:val="24"/>
          <w:szCs w:val="24"/>
        </w:rPr>
        <w:t xml:space="preserve">. </w:t>
      </w:r>
      <w:r w:rsidR="00A91802">
        <w:rPr>
          <w:sz w:val="24"/>
          <w:szCs w:val="24"/>
        </w:rPr>
        <w:t xml:space="preserve"> </w:t>
      </w:r>
      <w:r w:rsidR="006A0F7E">
        <w:rPr>
          <w:sz w:val="24"/>
          <w:szCs w:val="24"/>
        </w:rPr>
        <w:t>Refreshments from C</w:t>
      </w:r>
      <w:r w:rsidR="00B35B33" w:rsidRPr="00B35B33">
        <w:rPr>
          <w:sz w:val="24"/>
          <w:szCs w:val="24"/>
        </w:rPr>
        <w:t xml:space="preserve">lub stock to be paid for as per </w:t>
      </w:r>
      <w:r w:rsidR="00F4583D">
        <w:rPr>
          <w:sz w:val="24"/>
          <w:szCs w:val="24"/>
        </w:rPr>
        <w:t xml:space="preserve">the </w:t>
      </w:r>
      <w:r w:rsidR="00B35B33" w:rsidRPr="00B35B33">
        <w:rPr>
          <w:sz w:val="24"/>
          <w:szCs w:val="24"/>
        </w:rPr>
        <w:t xml:space="preserve">price list posted in galley – using </w:t>
      </w:r>
      <w:r w:rsidR="006A0F7E">
        <w:rPr>
          <w:sz w:val="24"/>
          <w:szCs w:val="24"/>
        </w:rPr>
        <w:t xml:space="preserve">the </w:t>
      </w:r>
      <w:r w:rsidR="00B35B33" w:rsidRPr="00B35B33">
        <w:rPr>
          <w:sz w:val="24"/>
          <w:szCs w:val="24"/>
        </w:rPr>
        <w:t>honesty box provided.</w:t>
      </w:r>
    </w:p>
    <w:p w14:paraId="64DB937D" w14:textId="77777777" w:rsidR="00F4583D" w:rsidRPr="00B35B33" w:rsidRDefault="00F4583D" w:rsidP="00B35B33">
      <w:pPr>
        <w:jc w:val="left"/>
        <w:rPr>
          <w:sz w:val="24"/>
          <w:szCs w:val="24"/>
        </w:rPr>
      </w:pPr>
      <w:r>
        <w:rPr>
          <w:sz w:val="24"/>
          <w:szCs w:val="24"/>
        </w:rPr>
        <w:t>5. The bar will not be available for private use, any alcohol consumed is to be on a “BYOB” basis.</w:t>
      </w:r>
    </w:p>
    <w:p w14:paraId="56B5FC40" w14:textId="77777777" w:rsidR="00B35B33" w:rsidRPr="00B35B33" w:rsidRDefault="00F4583D" w:rsidP="00B35B33">
      <w:pPr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B35B33" w:rsidRPr="00B35B33">
        <w:rPr>
          <w:sz w:val="24"/>
          <w:szCs w:val="24"/>
        </w:rPr>
        <w:t xml:space="preserve">. </w:t>
      </w:r>
      <w:r w:rsidR="00A91802">
        <w:rPr>
          <w:sz w:val="24"/>
          <w:szCs w:val="24"/>
        </w:rPr>
        <w:t xml:space="preserve"> </w:t>
      </w:r>
      <w:r w:rsidR="00B35B33" w:rsidRPr="00B35B33">
        <w:rPr>
          <w:sz w:val="24"/>
          <w:szCs w:val="24"/>
        </w:rPr>
        <w:t>Time periods – “morning” shall be any period between 0</w:t>
      </w:r>
      <w:r w:rsidR="003D2EB3">
        <w:rPr>
          <w:sz w:val="24"/>
          <w:szCs w:val="24"/>
        </w:rPr>
        <w:t>9</w:t>
      </w:r>
      <w:r w:rsidR="00B35B33" w:rsidRPr="00B35B33">
        <w:rPr>
          <w:sz w:val="24"/>
          <w:szCs w:val="24"/>
        </w:rPr>
        <w:t>.00 and 13.00.</w:t>
      </w:r>
    </w:p>
    <w:p w14:paraId="1E9AF4ED" w14:textId="77777777" w:rsidR="00B35B33" w:rsidRPr="00B35B33" w:rsidRDefault="00B35B33" w:rsidP="00B35B33">
      <w:pPr>
        <w:jc w:val="left"/>
        <w:rPr>
          <w:sz w:val="24"/>
          <w:szCs w:val="24"/>
        </w:rPr>
      </w:pPr>
      <w:r w:rsidRPr="00B35B33">
        <w:rPr>
          <w:sz w:val="24"/>
          <w:szCs w:val="24"/>
        </w:rPr>
        <w:t xml:space="preserve">                               </w:t>
      </w:r>
      <w:r w:rsidR="00B63A00">
        <w:rPr>
          <w:sz w:val="24"/>
          <w:szCs w:val="24"/>
        </w:rPr>
        <w:t xml:space="preserve"> </w:t>
      </w:r>
      <w:r w:rsidRPr="00B35B33">
        <w:rPr>
          <w:sz w:val="24"/>
          <w:szCs w:val="24"/>
        </w:rPr>
        <w:t xml:space="preserve"> “afternoon” shall be any period between 13.00 and 17.00.</w:t>
      </w:r>
    </w:p>
    <w:p w14:paraId="39B2DB20" w14:textId="77777777" w:rsidR="00B35B33" w:rsidRDefault="00B35B33" w:rsidP="00B35B33">
      <w:pPr>
        <w:jc w:val="left"/>
        <w:rPr>
          <w:sz w:val="24"/>
          <w:szCs w:val="24"/>
        </w:rPr>
      </w:pPr>
      <w:r w:rsidRPr="00B35B33">
        <w:rPr>
          <w:sz w:val="24"/>
          <w:szCs w:val="24"/>
        </w:rPr>
        <w:t xml:space="preserve">                                </w:t>
      </w:r>
      <w:r w:rsidR="00B63A00">
        <w:rPr>
          <w:sz w:val="24"/>
          <w:szCs w:val="24"/>
        </w:rPr>
        <w:t xml:space="preserve"> </w:t>
      </w:r>
      <w:r w:rsidRPr="00B35B33">
        <w:rPr>
          <w:sz w:val="24"/>
          <w:szCs w:val="24"/>
        </w:rPr>
        <w:t xml:space="preserve">“evening” shall be any period </w:t>
      </w:r>
      <w:r w:rsidR="00A91802">
        <w:rPr>
          <w:sz w:val="24"/>
          <w:szCs w:val="24"/>
        </w:rPr>
        <w:t xml:space="preserve">between </w:t>
      </w:r>
      <w:r w:rsidRPr="00B35B33">
        <w:rPr>
          <w:sz w:val="24"/>
          <w:szCs w:val="24"/>
        </w:rPr>
        <w:t>17.00 and 23.00</w:t>
      </w:r>
    </w:p>
    <w:p w14:paraId="1D8D28DA" w14:textId="77777777" w:rsidR="006A0F7E" w:rsidRDefault="00F4583D" w:rsidP="00B35B33">
      <w:pPr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6A0F7E">
        <w:rPr>
          <w:sz w:val="24"/>
          <w:szCs w:val="24"/>
        </w:rPr>
        <w:t>.</w:t>
      </w:r>
      <w:r w:rsidR="00A91802">
        <w:rPr>
          <w:sz w:val="24"/>
          <w:szCs w:val="24"/>
        </w:rPr>
        <w:t xml:space="preserve"> </w:t>
      </w:r>
      <w:r w:rsidR="006A0F7E">
        <w:rPr>
          <w:sz w:val="24"/>
          <w:szCs w:val="24"/>
        </w:rPr>
        <w:t xml:space="preserve"> </w:t>
      </w:r>
      <w:r w:rsidR="004E497D">
        <w:rPr>
          <w:sz w:val="24"/>
          <w:szCs w:val="24"/>
        </w:rPr>
        <w:t>Bookings to</w:t>
      </w:r>
      <w:r w:rsidR="006A0F7E">
        <w:rPr>
          <w:sz w:val="24"/>
          <w:szCs w:val="24"/>
        </w:rPr>
        <w:t xml:space="preserve"> Club members shall be on the understanding that </w:t>
      </w:r>
      <w:r w:rsidR="00A91802">
        <w:rPr>
          <w:sz w:val="24"/>
          <w:szCs w:val="24"/>
        </w:rPr>
        <w:t>the C</w:t>
      </w:r>
      <w:r w:rsidR="006A0F7E">
        <w:rPr>
          <w:sz w:val="24"/>
          <w:szCs w:val="24"/>
        </w:rPr>
        <w:t xml:space="preserve">lub member shall be responsible for opening and closing the clubhouse and ensuring that it is left in good order. For other </w:t>
      </w:r>
      <w:r w:rsidR="004E497D">
        <w:rPr>
          <w:sz w:val="24"/>
          <w:szCs w:val="24"/>
        </w:rPr>
        <w:t>bookings</w:t>
      </w:r>
      <w:r w:rsidR="006A0F7E">
        <w:rPr>
          <w:sz w:val="24"/>
          <w:szCs w:val="24"/>
        </w:rPr>
        <w:t xml:space="preserve"> a Club member will be nominated by the Club for this purpose.</w:t>
      </w:r>
    </w:p>
    <w:p w14:paraId="4B64FEF3" w14:textId="77777777" w:rsidR="004E497D" w:rsidRDefault="00F4583D" w:rsidP="00B35B33">
      <w:pPr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4E497D">
        <w:rPr>
          <w:sz w:val="24"/>
          <w:szCs w:val="24"/>
        </w:rPr>
        <w:t xml:space="preserve">. The use of Club facilities by </w:t>
      </w:r>
      <w:proofErr w:type="spellStart"/>
      <w:r w:rsidR="004E497D">
        <w:rPr>
          <w:sz w:val="24"/>
          <w:szCs w:val="24"/>
        </w:rPr>
        <w:t>Avoch</w:t>
      </w:r>
      <w:proofErr w:type="spellEnd"/>
      <w:r w:rsidR="004E497D">
        <w:rPr>
          <w:sz w:val="24"/>
          <w:szCs w:val="24"/>
        </w:rPr>
        <w:t xml:space="preserve"> Sea Scouts are by separate arrangement.</w:t>
      </w:r>
    </w:p>
    <w:p w14:paraId="7C957C40" w14:textId="79A82611" w:rsidR="004E497D" w:rsidRPr="00B35B33" w:rsidRDefault="00F4583D" w:rsidP="00B35B33">
      <w:pPr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="004E497D">
        <w:rPr>
          <w:sz w:val="24"/>
          <w:szCs w:val="24"/>
        </w:rPr>
        <w:t xml:space="preserve">. Bookings will be entered in the </w:t>
      </w:r>
      <w:hyperlink r:id="rId5" w:history="1">
        <w:r w:rsidR="004E497D" w:rsidRPr="00213743">
          <w:rPr>
            <w:rStyle w:val="Hyperlink"/>
            <w:sz w:val="24"/>
            <w:szCs w:val="24"/>
          </w:rPr>
          <w:t xml:space="preserve">Club </w:t>
        </w:r>
        <w:r w:rsidR="00572966" w:rsidRPr="00213743">
          <w:rPr>
            <w:rStyle w:val="Hyperlink"/>
            <w:sz w:val="24"/>
            <w:szCs w:val="24"/>
          </w:rPr>
          <w:t>Calendar</w:t>
        </w:r>
      </w:hyperlink>
      <w:r w:rsidR="004E497D">
        <w:rPr>
          <w:sz w:val="24"/>
          <w:szCs w:val="24"/>
        </w:rPr>
        <w:t>.</w:t>
      </w:r>
    </w:p>
    <w:sectPr w:rsidR="004E497D" w:rsidRPr="00B35B33" w:rsidSect="006A0F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48"/>
    <w:rsid w:val="00001985"/>
    <w:rsid w:val="00101952"/>
    <w:rsid w:val="00213743"/>
    <w:rsid w:val="00217E4A"/>
    <w:rsid w:val="00231DF5"/>
    <w:rsid w:val="0030638E"/>
    <w:rsid w:val="003B7043"/>
    <w:rsid w:val="003D2EB3"/>
    <w:rsid w:val="004918AF"/>
    <w:rsid w:val="0049250F"/>
    <w:rsid w:val="004E497D"/>
    <w:rsid w:val="00572966"/>
    <w:rsid w:val="006A0F7E"/>
    <w:rsid w:val="006C07FD"/>
    <w:rsid w:val="00740477"/>
    <w:rsid w:val="00751868"/>
    <w:rsid w:val="007E39FB"/>
    <w:rsid w:val="008D0297"/>
    <w:rsid w:val="008D0D88"/>
    <w:rsid w:val="00910948"/>
    <w:rsid w:val="00941813"/>
    <w:rsid w:val="009E4479"/>
    <w:rsid w:val="00A16A50"/>
    <w:rsid w:val="00A91802"/>
    <w:rsid w:val="00B35B33"/>
    <w:rsid w:val="00B63A00"/>
    <w:rsid w:val="00B670DF"/>
    <w:rsid w:val="00CD650D"/>
    <w:rsid w:val="00ED6899"/>
    <w:rsid w:val="00F4583D"/>
    <w:rsid w:val="00F6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9EBA"/>
  <w15:docId w15:val="{E2DFDF78-1877-284A-AFF8-8BDEB3B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9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7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anonry.org.uk/calendar.html" TargetMode="External"/><Relationship Id="rId4" Type="http://schemas.openxmlformats.org/officeDocument/2006/relationships/hyperlink" Target="mailto:secretary@chanon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Sandra Hogg</cp:lastModifiedBy>
  <cp:revision>7</cp:revision>
  <cp:lastPrinted>2022-02-14T14:55:00Z</cp:lastPrinted>
  <dcterms:created xsi:type="dcterms:W3CDTF">2022-05-20T09:12:00Z</dcterms:created>
  <dcterms:modified xsi:type="dcterms:W3CDTF">2022-05-20T09:18:00Z</dcterms:modified>
</cp:coreProperties>
</file>